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5957" w:rsidRDefault="00545957" w:rsidP="00545957">
      <w:pPr>
        <w:pStyle w:val="Header"/>
        <w:jc w:val="center"/>
        <w:rPr>
          <w:b/>
          <w:sz w:val="40"/>
        </w:rPr>
      </w:pPr>
      <w:r w:rsidRPr="00545957">
        <w:rPr>
          <w:b/>
          <w:sz w:val="40"/>
        </w:rPr>
        <w:t>R-CHIVE conference Glossary</w:t>
      </w:r>
    </w:p>
    <w:p w:rsidR="00545957" w:rsidRPr="00545957" w:rsidRDefault="00545957" w:rsidP="00545957">
      <w:pPr>
        <w:pStyle w:val="Header"/>
        <w:jc w:val="center"/>
        <w:rPr>
          <w:b/>
          <w:sz w:val="40"/>
        </w:rPr>
      </w:pPr>
    </w:p>
    <w:tbl>
      <w:tblPr>
        <w:tblW w:w="10795" w:type="dxa"/>
        <w:tblLook w:val="04A0" w:firstRow="1" w:lastRow="0" w:firstColumn="1" w:lastColumn="0" w:noHBand="0" w:noVBand="1"/>
      </w:tblPr>
      <w:tblGrid>
        <w:gridCol w:w="1700"/>
        <w:gridCol w:w="9095"/>
      </w:tblGrid>
      <w:tr w:rsidR="00545957" w:rsidRPr="00545957" w:rsidTr="00545957">
        <w:trPr>
          <w:trHeight w:val="300"/>
        </w:trPr>
        <w:tc>
          <w:tcPr>
            <w:tcW w:w="1700" w:type="dxa"/>
            <w:tcBorders>
              <w:top w:val="single" w:sz="4" w:space="0" w:color="FFFFFF"/>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Bifolium</w:t>
            </w:r>
          </w:p>
        </w:tc>
        <w:tc>
          <w:tcPr>
            <w:tcW w:w="9095" w:type="dxa"/>
            <w:tcBorders>
              <w:top w:val="single" w:sz="4" w:space="0" w:color="FFFFFF"/>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sheet of parchment of paper folded in half to create two folios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Binding Waste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manuscript material that has been "recycled" to bind another codex, often as flyleaves, pastedowns, or spine supports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Codex</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a book; replaced the scroll as the dominant mode of textual transmission in the West by ca. 400 CE (plural: "codices")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Codicology</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study of codices (i.e., not scrolls) emphasizing physical construction, date and origin, textual history, scribal practices, etc.</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Corpus</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collection of texts, usually the entire works of a single author or a body of writing on a particular subject (plural: "corpora")</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Drypoint</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impressions made on parchment with a sharp utensil</w:t>
            </w:r>
          </w:p>
        </w:tc>
      </w:tr>
      <w:tr w:rsidR="00545957" w:rsidRPr="00545957" w:rsidTr="00545957">
        <w:trPr>
          <w:trHeight w:val="915"/>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ENVI</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image analysis software developed by Harris Geospatial Solutions; chiefly used for GIS and remote sensing applications, but employed by R-CHIVE members to recover information from spectral images of damaged manuscripts and cultural heritage objects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Euchologion</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one of the primary liturgical books of the Orthodox Catholic Church containing texts used by religious officials during services</w:t>
            </w:r>
          </w:p>
        </w:tc>
      </w:tr>
      <w:tr w:rsidR="00545957" w:rsidRPr="00545957" w:rsidTr="00545957">
        <w:trPr>
          <w:trHeight w:val="645"/>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False Color Image</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process of creating a “color” image where the three colors represent different materials or material signatures, not necessarily red, green, and blue; also called "pseudocolor"</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Fluorescence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process by which a material, when illuminated with a particular wavelength of light (typically UV or blue), emits light at a different wavelength; commonly occurs in “natural” materials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Flyleaves</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blank folio(s) added at the beginning and/or end of a manuscript to protect the text block from wear against the covers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Folio</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one leaf of parchment or paper in a codex, numbered only on the "recto" (right-hand) side with the obverse side designated as "verso"</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Hair/Flesh side</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designates whether text is written on the side of parchment that had the animal's hair or fatty tissue; each side responds differently to image processing techniques</w:t>
            </w:r>
          </w:p>
        </w:tc>
      </w:tr>
      <w:tr w:rsidR="00545957" w:rsidRPr="00545957" w:rsidTr="00545957">
        <w:trPr>
          <w:trHeight w:val="69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Hyperspectral imaging</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imaging in hundreds of colors, typically through a system with a dispersive element (such as a prism or diffraction grating); spectral bands are generally very narrow and contiguous</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ICA</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Independent Components Analysis; similar to PCA, but aims to maximize the “independence” of the data in the spectral domain; also used to highlight subtle material differences and visualized in a false color image</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Illumination</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decoration, especially with gold or silver, in a manuscript (e.g., illustrations, drawings in the borders, elaborate initial letters, etc.)</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Iron gall ink</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most commonly used ink in the Middle Ages; a brown-black substance made, in its simplest form, from gum arabic, iron sulfate, water, and oak galls (protuberances that develop on oak trees around larva laid by the gall wasp)</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Lacunae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gaps in a text, often resulting from physical damage to the folio</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Mappa mundi</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medieval map of the world, often showing real and mythological locations along with narrative texts</w:t>
            </w:r>
          </w:p>
        </w:tc>
      </w:tr>
      <w:tr w:rsidR="00545957" w:rsidRPr="00545957" w:rsidTr="00545957">
        <w:trPr>
          <w:trHeight w:val="66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Medieval</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historical period in dating roughly from CE 476 (fall of Roman Empire, Odoacer becomes king of Italy) to 1450 on the Continent and 1485 in England (beginning of Tudor dynasty)</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Multispectral imaging</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imaging in many colors (usually tens), typically through a system with various colored illumination sources and color-specific filters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lastRenderedPageBreak/>
              <w:t>OC</w:t>
            </w:r>
            <w:bookmarkStart w:id="0" w:name="_GoBack"/>
            <w:bookmarkEnd w:id="0"/>
            <w:r w:rsidRPr="00545957">
              <w:rPr>
                <w:rFonts w:ascii="Calibri" w:eastAsia="Times New Roman" w:hAnsi="Calibri" w:cs="Calibri"/>
                <w:color w:val="000000"/>
                <w:sz w:val="23"/>
                <w:szCs w:val="23"/>
              </w:rPr>
              <w:t>R</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Optical Character Recognition - the process of automatically transforming a picture of words into a word document</w:t>
            </w:r>
          </w:p>
        </w:tc>
      </w:tr>
      <w:tr w:rsidR="00545957" w:rsidRPr="00545957" w:rsidTr="00545957">
        <w:trPr>
          <w:trHeight w:val="33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Paleography</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the study of pre-modern handwriting to determine when and where a text was written</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Palimpsest</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used parchment whose text has been erased (by scraping and/or chemical treatment), usually to be reused as a writing surface; "undertext" refers to the original text, "overtext" to the new text</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Panchromatic image</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single band image, i.e., a black and white, or grayscale, image</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Parchment</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 xml:space="preserve">thin, untanned animal skin (e.g., cow, sheep, goat, etc.) prepared as a writing substrate; used prior to (and for some time after) the advent of paper in the West </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Pastedown</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a leaf which has been glued to the inside board (cover) of a manuscript in order to conceal the binding supports (sewing, etc.)</w:t>
            </w:r>
          </w:p>
        </w:tc>
      </w:tr>
      <w:tr w:rsidR="00545957" w:rsidRPr="00545957" w:rsidTr="00545957">
        <w:trPr>
          <w:trHeight w:val="915"/>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PCA</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Principal Components Analysis; an image processing technique that aims to de</w:t>
            </w:r>
            <w:r w:rsidR="00CA77DD">
              <w:rPr>
                <w:rFonts w:ascii="Calibri" w:eastAsia="Times New Roman" w:hAnsi="Calibri" w:cs="Calibri"/>
                <w:color w:val="000000"/>
                <w:sz w:val="23"/>
                <w:szCs w:val="23"/>
              </w:rPr>
              <w:t>-</w:t>
            </w:r>
            <w:r w:rsidRPr="00545957">
              <w:rPr>
                <w:rFonts w:ascii="Calibri" w:eastAsia="Times New Roman" w:hAnsi="Calibri" w:cs="Calibri"/>
                <w:color w:val="000000"/>
                <w:sz w:val="23"/>
                <w:szCs w:val="23"/>
              </w:rPr>
              <w:t>correlate image data in the spectral domain to highlight subtle material differences; transformed bands of an image are often visualized in a false color image</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Pricking</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small, regularly-spaced holes marked along the edges of the parchment; used to guide the ruling</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Provenance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the record of ownership of a written document</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Quire</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gathering of bifolia sewn together along the center fold; one or more bound quires comprises a codex</w:t>
            </w:r>
          </w:p>
        </w:tc>
      </w:tr>
      <w:tr w:rsidR="00545957" w:rsidRPr="00545957" w:rsidTr="00545957">
        <w:trPr>
          <w:trHeight w:val="645"/>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Raman Spectroscopy</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 xml:space="preserve">a spectroscopic technique used to observe vibrational, rotational, and other low-frequency modes in a system; used in chemistry to determine an element's "spectral fingerprint" </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Redaction</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 xml:space="preserve">a text edited for publication, often heavily revised or </w:t>
            </w:r>
            <w:r w:rsidR="00CA77DD" w:rsidRPr="00545957">
              <w:rPr>
                <w:rFonts w:ascii="Calibri" w:eastAsia="Times New Roman" w:hAnsi="Calibri" w:cs="Calibri"/>
                <w:color w:val="000000"/>
                <w:sz w:val="23"/>
                <w:szCs w:val="23"/>
              </w:rPr>
              <w:t>abridged</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Reflectance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efficiency with which a material reflects light as a function of wavelength; material property that gives a specific material a specific “color”</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RTI</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Reflectance Transformation Imaging - computational photographic method that captures a subject’s surface shape and color and enables the interactive re-lighting of the subject from any direction</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Rubrication</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red text added to a manuscript for emphasis (e.g., chapter headings)</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Ruling</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lines made across the page to guide the scribe in writing the text</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Scribe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CA77DD" w:rsidP="00545957">
            <w:pPr>
              <w:spacing w:after="0" w:line="240" w:lineRule="auto"/>
              <w:rPr>
                <w:rFonts w:ascii="Calibri" w:eastAsia="Times New Roman" w:hAnsi="Calibri" w:cs="Calibri"/>
                <w:color w:val="000000"/>
                <w:sz w:val="23"/>
                <w:szCs w:val="23"/>
              </w:rPr>
            </w:pPr>
            <w:r>
              <w:rPr>
                <w:rFonts w:ascii="Calibri" w:eastAsia="Times New Roman" w:hAnsi="Calibri" w:cs="Calibri"/>
                <w:color w:val="000000"/>
                <w:sz w:val="23"/>
                <w:szCs w:val="23"/>
              </w:rPr>
              <w:t>the person who</w:t>
            </w:r>
            <w:r w:rsidR="00545957" w:rsidRPr="00545957">
              <w:rPr>
                <w:rFonts w:ascii="Calibri" w:eastAsia="Times New Roman" w:hAnsi="Calibri" w:cs="Calibri"/>
                <w:color w:val="000000"/>
                <w:sz w:val="23"/>
                <w:szCs w:val="23"/>
              </w:rPr>
              <w:t xml:space="preserve"> physically copied out the text on the manuscript</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Scriptorium</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a room or workshop, usually in a monastery, where manuscripts were copied</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Seriatim</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text arranged "in series," addresses subjects point by point</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Sharpening</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spatial image processing techniques used to make edges in an image “sharper”, i.e., more crisp</w:t>
            </w:r>
          </w:p>
        </w:tc>
      </w:tr>
      <w:tr w:rsidR="00545957" w:rsidRPr="00545957" w:rsidTr="00545957">
        <w:trPr>
          <w:trHeight w:val="9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Spectral angle mapping</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when pixels in an image are treated as vectors in the color domain (i.e., using the [blue, green, red] values as axes) the color similarity between two pixels can be assessed as the angle between the two vectors</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Spectral filter</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a device placed in front of an imaging system that allows only a certain wavelength of light to pass through</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Substrate</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sz w:val="23"/>
                <w:szCs w:val="23"/>
              </w:rPr>
            </w:pPr>
            <w:r w:rsidRPr="00545957">
              <w:rPr>
                <w:rFonts w:ascii="Calibri" w:eastAsia="Times New Roman" w:hAnsi="Calibri" w:cs="Calibri"/>
                <w:sz w:val="23"/>
                <w:szCs w:val="23"/>
              </w:rPr>
              <w:t>the material (e.g., parchment, paper, papyrus) on which a text is written</w:t>
            </w:r>
          </w:p>
        </w:tc>
      </w:tr>
      <w:tr w:rsidR="00545957" w:rsidRPr="00545957" w:rsidTr="00545957">
        <w:trPr>
          <w:trHeight w:val="300"/>
        </w:trPr>
        <w:tc>
          <w:tcPr>
            <w:tcW w:w="1700" w:type="dxa"/>
            <w:tcBorders>
              <w:top w:val="nil"/>
              <w:left w:val="single" w:sz="4" w:space="0" w:color="FFFFFF"/>
              <w:bottom w:val="single" w:sz="4" w:space="0" w:color="FFFFFF"/>
              <w:right w:val="single" w:sz="4" w:space="0" w:color="FFFFFF"/>
            </w:tcBorders>
            <w:shd w:val="clear" w:color="auto" w:fill="auto"/>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Transmission</w:t>
            </w:r>
          </w:p>
        </w:tc>
        <w:tc>
          <w:tcPr>
            <w:tcW w:w="9095" w:type="dxa"/>
            <w:tcBorders>
              <w:top w:val="nil"/>
              <w:left w:val="nil"/>
              <w:bottom w:val="single" w:sz="4" w:space="0" w:color="FFFFFF"/>
              <w:right w:val="single" w:sz="4" w:space="0" w:color="FFFFFF"/>
            </w:tcBorders>
            <w:shd w:val="clear" w:color="auto" w:fill="auto"/>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the efficiency with which light passes through a material as a function of wavelength</w:t>
            </w:r>
          </w:p>
        </w:tc>
      </w:tr>
      <w:tr w:rsidR="00545957" w:rsidRPr="00545957" w:rsidTr="00545957">
        <w:trPr>
          <w:trHeight w:val="600"/>
        </w:trPr>
        <w:tc>
          <w:tcPr>
            <w:tcW w:w="1700" w:type="dxa"/>
            <w:tcBorders>
              <w:top w:val="nil"/>
              <w:left w:val="single" w:sz="4" w:space="0" w:color="FFFFFF"/>
              <w:bottom w:val="single" w:sz="4" w:space="0" w:color="FFFFFF"/>
              <w:right w:val="single" w:sz="4" w:space="0" w:color="FFFFFF"/>
            </w:tcBorders>
            <w:shd w:val="clear" w:color="000000" w:fill="FCE4D6"/>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XRF</w:t>
            </w:r>
          </w:p>
        </w:tc>
        <w:tc>
          <w:tcPr>
            <w:tcW w:w="9095" w:type="dxa"/>
            <w:tcBorders>
              <w:top w:val="nil"/>
              <w:left w:val="nil"/>
              <w:bottom w:val="single" w:sz="4" w:space="0" w:color="FFFFFF"/>
              <w:right w:val="single" w:sz="4" w:space="0" w:color="FFFFFF"/>
            </w:tcBorders>
            <w:shd w:val="clear" w:color="000000" w:fill="FCE4D6"/>
            <w:vAlign w:val="bottom"/>
            <w:hideMark/>
          </w:tcPr>
          <w:p w:rsidR="00545957" w:rsidRPr="00545957" w:rsidRDefault="00545957" w:rsidP="00545957">
            <w:pPr>
              <w:spacing w:after="0" w:line="240" w:lineRule="auto"/>
              <w:rPr>
                <w:rFonts w:ascii="Calibri" w:eastAsia="Times New Roman" w:hAnsi="Calibri" w:cs="Calibri"/>
                <w:color w:val="000000"/>
                <w:sz w:val="23"/>
                <w:szCs w:val="23"/>
              </w:rPr>
            </w:pPr>
            <w:r w:rsidRPr="00545957">
              <w:rPr>
                <w:rFonts w:ascii="Calibri" w:eastAsia="Times New Roman" w:hAnsi="Calibri" w:cs="Calibri"/>
                <w:color w:val="000000"/>
                <w:sz w:val="23"/>
                <w:szCs w:val="23"/>
              </w:rPr>
              <w:t xml:space="preserve">X-Ray Fluorescence - a non-destructive analytical technique used to determine the elemental composition of materials </w:t>
            </w:r>
          </w:p>
        </w:tc>
      </w:tr>
    </w:tbl>
    <w:p w:rsidR="00545957" w:rsidRDefault="00545957"/>
    <w:sectPr w:rsidR="00545957" w:rsidSect="0054595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E85" w:rsidRDefault="00DD1E85" w:rsidP="00545957">
      <w:pPr>
        <w:spacing w:after="0" w:line="240" w:lineRule="auto"/>
      </w:pPr>
      <w:r>
        <w:separator/>
      </w:r>
    </w:p>
  </w:endnote>
  <w:endnote w:type="continuationSeparator" w:id="0">
    <w:p w:rsidR="00DD1E85" w:rsidRDefault="00DD1E85" w:rsidP="00545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E85" w:rsidRDefault="00DD1E85" w:rsidP="00545957">
      <w:pPr>
        <w:spacing w:after="0" w:line="240" w:lineRule="auto"/>
      </w:pPr>
      <w:r>
        <w:separator/>
      </w:r>
    </w:p>
  </w:footnote>
  <w:footnote w:type="continuationSeparator" w:id="0">
    <w:p w:rsidR="00DD1E85" w:rsidRDefault="00DD1E85" w:rsidP="005459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957"/>
    <w:rsid w:val="00545957"/>
    <w:rsid w:val="00605113"/>
    <w:rsid w:val="00CA77DD"/>
    <w:rsid w:val="00D73F7F"/>
    <w:rsid w:val="00DD1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5F812B"/>
  <w15:chartTrackingRefBased/>
  <w15:docId w15:val="{2FE15A23-78B2-4F69-9C8E-1C87202C6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59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957"/>
  </w:style>
  <w:style w:type="paragraph" w:styleId="Footer">
    <w:name w:val="footer"/>
    <w:basedOn w:val="Normal"/>
    <w:link w:val="FooterChar"/>
    <w:uiPriority w:val="99"/>
    <w:unhideWhenUsed/>
    <w:rsid w:val="005459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94229">
      <w:bodyDiv w:val="1"/>
      <w:marLeft w:val="0"/>
      <w:marRight w:val="0"/>
      <w:marTop w:val="0"/>
      <w:marBottom w:val="0"/>
      <w:divBdr>
        <w:top w:val="none" w:sz="0" w:space="0" w:color="auto"/>
        <w:left w:val="none" w:sz="0" w:space="0" w:color="auto"/>
        <w:bottom w:val="none" w:sz="0" w:space="0" w:color="auto"/>
        <w:right w:val="none" w:sz="0" w:space="0" w:color="auto"/>
      </w:divBdr>
    </w:div>
    <w:div w:id="399405259">
      <w:bodyDiv w:val="1"/>
      <w:marLeft w:val="0"/>
      <w:marRight w:val="0"/>
      <w:marTop w:val="0"/>
      <w:marBottom w:val="0"/>
      <w:divBdr>
        <w:top w:val="none" w:sz="0" w:space="0" w:color="auto"/>
        <w:left w:val="none" w:sz="0" w:space="0" w:color="auto"/>
        <w:bottom w:val="none" w:sz="0" w:space="0" w:color="auto"/>
        <w:right w:val="none" w:sz="0" w:space="0" w:color="auto"/>
      </w:divBdr>
    </w:div>
    <w:div w:id="717163179">
      <w:bodyDiv w:val="1"/>
      <w:marLeft w:val="0"/>
      <w:marRight w:val="0"/>
      <w:marTop w:val="0"/>
      <w:marBottom w:val="0"/>
      <w:divBdr>
        <w:top w:val="none" w:sz="0" w:space="0" w:color="auto"/>
        <w:left w:val="none" w:sz="0" w:space="0" w:color="auto"/>
        <w:bottom w:val="none" w:sz="0" w:space="0" w:color="auto"/>
        <w:right w:val="none" w:sz="0" w:space="0" w:color="auto"/>
      </w:divBdr>
    </w:div>
    <w:div w:id="827482765">
      <w:bodyDiv w:val="1"/>
      <w:marLeft w:val="0"/>
      <w:marRight w:val="0"/>
      <w:marTop w:val="0"/>
      <w:marBottom w:val="0"/>
      <w:divBdr>
        <w:top w:val="none" w:sz="0" w:space="0" w:color="auto"/>
        <w:left w:val="none" w:sz="0" w:space="0" w:color="auto"/>
        <w:bottom w:val="none" w:sz="0" w:space="0" w:color="auto"/>
        <w:right w:val="none" w:sz="0" w:space="0" w:color="auto"/>
      </w:divBdr>
    </w:div>
    <w:div w:id="1294749971">
      <w:bodyDiv w:val="1"/>
      <w:marLeft w:val="0"/>
      <w:marRight w:val="0"/>
      <w:marTop w:val="0"/>
      <w:marBottom w:val="0"/>
      <w:divBdr>
        <w:top w:val="none" w:sz="0" w:space="0" w:color="auto"/>
        <w:left w:val="none" w:sz="0" w:space="0" w:color="auto"/>
        <w:bottom w:val="none" w:sz="0" w:space="0" w:color="auto"/>
        <w:right w:val="none" w:sz="0" w:space="0" w:color="auto"/>
      </w:divBdr>
    </w:div>
    <w:div w:id="1333220729">
      <w:bodyDiv w:val="1"/>
      <w:marLeft w:val="0"/>
      <w:marRight w:val="0"/>
      <w:marTop w:val="0"/>
      <w:marBottom w:val="0"/>
      <w:divBdr>
        <w:top w:val="none" w:sz="0" w:space="0" w:color="auto"/>
        <w:left w:val="none" w:sz="0" w:space="0" w:color="auto"/>
        <w:bottom w:val="none" w:sz="0" w:space="0" w:color="auto"/>
        <w:right w:val="none" w:sz="0" w:space="0" w:color="auto"/>
      </w:divBdr>
    </w:div>
    <w:div w:id="1577937181">
      <w:bodyDiv w:val="1"/>
      <w:marLeft w:val="0"/>
      <w:marRight w:val="0"/>
      <w:marTop w:val="0"/>
      <w:marBottom w:val="0"/>
      <w:divBdr>
        <w:top w:val="none" w:sz="0" w:space="0" w:color="auto"/>
        <w:left w:val="none" w:sz="0" w:space="0" w:color="auto"/>
        <w:bottom w:val="none" w:sz="0" w:space="0" w:color="auto"/>
        <w:right w:val="none" w:sz="0" w:space="0" w:color="auto"/>
      </w:divBdr>
    </w:div>
    <w:div w:id="1936013505">
      <w:bodyDiv w:val="1"/>
      <w:marLeft w:val="0"/>
      <w:marRight w:val="0"/>
      <w:marTop w:val="0"/>
      <w:marBottom w:val="0"/>
      <w:divBdr>
        <w:top w:val="none" w:sz="0" w:space="0" w:color="auto"/>
        <w:left w:val="none" w:sz="0" w:space="0" w:color="auto"/>
        <w:bottom w:val="none" w:sz="0" w:space="0" w:color="auto"/>
        <w:right w:val="none" w:sz="0" w:space="0" w:color="auto"/>
      </w:divBdr>
    </w:div>
    <w:div w:id="2037147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965</Words>
  <Characters>5501</Characters>
  <Application>Microsoft Office Word</Application>
  <DocSecurity>0</DocSecurity>
  <Lines>45</Lines>
  <Paragraphs>12</Paragraphs>
  <ScaleCrop>false</ScaleCrop>
  <Company>Rochester Institute of Technology</Company>
  <LinksUpToDate>false</LinksUpToDate>
  <CharactersWithSpaces>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Kleynhans</dc:creator>
  <cp:keywords/>
  <dc:description/>
  <cp:lastModifiedBy>Tania Kleynhans</cp:lastModifiedBy>
  <cp:revision>2</cp:revision>
  <dcterms:created xsi:type="dcterms:W3CDTF">2018-06-06T13:28:00Z</dcterms:created>
  <dcterms:modified xsi:type="dcterms:W3CDTF">2018-06-06T13:43:00Z</dcterms:modified>
</cp:coreProperties>
</file>